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FD4" w:rsidRDefault="00444F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444FD4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</w:t>
            </w:r>
            <w:r>
              <w:rPr>
                <w:b/>
                <w:sz w:val="28"/>
                <w:szCs w:val="28"/>
                <w:highlight w:val="yellow"/>
              </w:rPr>
              <w:t>2019-2020</w:t>
            </w:r>
          </w:p>
        </w:tc>
      </w:tr>
      <w:tr w:rsidR="00444FD4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</w:t>
            </w:r>
            <w:r>
              <w:rPr>
                <w:b/>
                <w:sz w:val="26"/>
                <w:szCs w:val="26"/>
              </w:rPr>
              <w:t xml:space="preserve">   Science        </w:t>
            </w:r>
            <w:r>
              <w:rPr>
                <w:b/>
                <w:sz w:val="26"/>
                <w:szCs w:val="26"/>
              </w:rPr>
              <w:t xml:space="preserve">                   Grade Level: 7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 </w:t>
            </w:r>
            <w:r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</w:t>
            </w:r>
            <w:r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Dates: </w:t>
            </w:r>
            <w:r>
              <w:rPr>
                <w:b/>
                <w:sz w:val="26"/>
                <w:szCs w:val="26"/>
              </w:rPr>
              <w:t>Feb 18-21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444FD4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444FD4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</w:p>
        </w:tc>
        <w:tc>
          <w:tcPr>
            <w:tcW w:w="4950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>analyze the characteristics of objects in our solar system that allow life to exist such as the proximity of the Sun, presence of water, and composition of the atmosphere</w:t>
            </w:r>
          </w:p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444FD4" w:rsidRDefault="00EE21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>analyze the characteristics of objects in our solar system that allow life to exist such as the proximity of the Sun, presence of water, and composition of the atmosphere</w:t>
            </w:r>
          </w:p>
        </w:tc>
      </w:tr>
      <w:tr w:rsidR="00444FD4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444FD4" w:rsidRDefault="00444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50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7.</w:t>
            </w:r>
            <w:r>
              <w:rPr>
                <w:b/>
                <w:sz w:val="16"/>
                <w:szCs w:val="16"/>
              </w:rPr>
              <w:t>9 a/b</w:t>
            </w:r>
          </w:p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7.9 a/b</w:t>
            </w:r>
          </w:p>
        </w:tc>
      </w:tr>
      <w:tr w:rsidR="00444FD4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444FD4" w:rsidRDefault="00EE2192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</w:p>
          <w:p w:rsidR="00444FD4" w:rsidRDefault="00EE2192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 SCHOOL </w:t>
            </w:r>
          </w:p>
        </w:tc>
        <w:tc>
          <w:tcPr>
            <w:tcW w:w="4950" w:type="dxa"/>
          </w:tcPr>
          <w:p w:rsidR="00444FD4" w:rsidRDefault="00EE2192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sz w:val="16"/>
                <w:szCs w:val="16"/>
              </w:rPr>
              <w:t>analyze the characteristics of objects in our solar system that allow life to exist such as the proximity of the Sun, presence of water, and composition of the atmosphere</w:t>
            </w:r>
          </w:p>
          <w:p w:rsidR="00444FD4" w:rsidRDefault="00444FD4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will: analyze the characteristics of objects in our solar system that allow life to exist such as the proximity of the Sun, presence of water, and composition of the atmosphere</w:t>
            </w:r>
          </w:p>
        </w:tc>
      </w:tr>
      <w:tr w:rsidR="00444FD4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</w:t>
            </w:r>
            <w:r>
              <w:rPr>
                <w:b/>
                <w:sz w:val="18"/>
                <w:szCs w:val="18"/>
              </w:rPr>
              <w:t>t</w:t>
            </w:r>
          </w:p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444FD4" w:rsidRDefault="00EE2192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will</w:t>
            </w:r>
          </w:p>
          <w:p w:rsidR="00444FD4" w:rsidRDefault="00444FD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444FD4" w:rsidRDefault="00EE2192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will  read and mark the text on reading science 7.9B</w:t>
            </w:r>
          </w:p>
        </w:tc>
        <w:tc>
          <w:tcPr>
            <w:tcW w:w="4230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do a one pager </w:t>
            </w:r>
            <w:r>
              <w:rPr>
                <w:sz w:val="20"/>
                <w:szCs w:val="20"/>
              </w:rPr>
              <w:t xml:space="preserve">over space </w:t>
            </w:r>
          </w:p>
        </w:tc>
      </w:tr>
      <w:tr w:rsidR="00444FD4">
        <w:trPr>
          <w:trHeight w:val="156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Instruction:</w:t>
            </w:r>
          </w:p>
        </w:tc>
        <w:tc>
          <w:tcPr>
            <w:tcW w:w="4230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TELPAS DAY</w:t>
            </w:r>
          </w:p>
        </w:tc>
        <w:tc>
          <w:tcPr>
            <w:tcW w:w="4230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444FD4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444FD4" w:rsidRDefault="00444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444FD4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444FD4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444FD4" w:rsidRDefault="00EE2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4FD4" w:rsidRDefault="00EE21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444FD4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444FD4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444FD4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>examine organisms or their structures such as insects or leaves and use dichotomous keys for identification</w:t>
            </w:r>
          </w:p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Differentiate between structure and function in plant and animal cell organelles, including cell membrane, cell wall, nucleus, cytoplasm, mitochondrion, chloroplast, and vacuole.</w:t>
            </w:r>
          </w:p>
        </w:tc>
        <w:tc>
          <w:tcPr>
            <w:tcW w:w="4226" w:type="dxa"/>
            <w:gridSpan w:val="2"/>
            <w:vMerge w:val="restart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44FD4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444FD4" w:rsidRDefault="00444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7.11A</w:t>
            </w:r>
          </w:p>
        </w:tc>
        <w:tc>
          <w:tcPr>
            <w:tcW w:w="4945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7.12D/E</w:t>
            </w:r>
          </w:p>
        </w:tc>
        <w:tc>
          <w:tcPr>
            <w:tcW w:w="4226" w:type="dxa"/>
            <w:gridSpan w:val="2"/>
            <w:vMerge/>
          </w:tcPr>
          <w:p w:rsidR="00444FD4" w:rsidRDefault="00444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44FD4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444FD4" w:rsidRDefault="00EE219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sz w:val="16"/>
                <w:szCs w:val="16"/>
              </w:rPr>
              <w:t>examine organisms or their structures such as insects or leaves and use dichotomous keys for identification</w:t>
            </w:r>
          </w:p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b/>
                <w:sz w:val="16"/>
                <w:szCs w:val="16"/>
              </w:rPr>
              <w:t xml:space="preserve">Differentiate between structure and function in plant and animal cell organelles, including </w:t>
            </w:r>
            <w:r>
              <w:rPr>
                <w:b/>
                <w:sz w:val="16"/>
                <w:szCs w:val="16"/>
              </w:rPr>
              <w:t>cell membrane, cell wall, nucleus, cytoplasm, mitochondrion, chloroplast, and vacuole.</w:t>
            </w:r>
          </w:p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444FD4" w:rsidRDefault="00444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444FD4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 will review ov</w:t>
            </w:r>
            <w:r>
              <w:rPr>
                <w:sz w:val="20"/>
                <w:szCs w:val="20"/>
              </w:rPr>
              <w:t xml:space="preserve">er dichotomous keys to prepare for my CBA </w:t>
            </w:r>
          </w:p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review over </w:t>
            </w:r>
            <w:proofErr w:type="spellStart"/>
            <w:r>
              <w:rPr>
                <w:sz w:val="20"/>
                <w:szCs w:val="20"/>
              </w:rPr>
              <w:t>Cels</w:t>
            </w:r>
            <w:proofErr w:type="spellEnd"/>
            <w:r>
              <w:rPr>
                <w:sz w:val="20"/>
                <w:szCs w:val="20"/>
              </w:rPr>
              <w:t xml:space="preserve"> and organelles to prepare for my CBA </w:t>
            </w:r>
          </w:p>
        </w:tc>
        <w:tc>
          <w:tcPr>
            <w:tcW w:w="4226" w:type="dxa"/>
            <w:gridSpan w:val="2"/>
            <w:vMerge/>
          </w:tcPr>
          <w:p w:rsidR="00444FD4" w:rsidRDefault="00444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FD4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444FD4" w:rsidRDefault="00EE2192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Instruction:</w:t>
            </w:r>
          </w:p>
        </w:tc>
        <w:tc>
          <w:tcPr>
            <w:tcW w:w="4226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444FD4" w:rsidRDefault="00444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44FD4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444FD4" w:rsidRDefault="00444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444FD4" w:rsidRDefault="00444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44FD4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44FD4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444FD4" w:rsidRDefault="00EE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444FD4" w:rsidRDefault="0044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444FD4" w:rsidRDefault="00444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444FD4" w:rsidRDefault="00444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444FD4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D4"/>
    <w:rsid w:val="00444FD4"/>
    <w:rsid w:val="00E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9E92A-9824-422C-BB66-2A8F22C1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Remynse, Chad</cp:lastModifiedBy>
  <cp:revision>2</cp:revision>
  <dcterms:created xsi:type="dcterms:W3CDTF">2020-02-13T19:55:00Z</dcterms:created>
  <dcterms:modified xsi:type="dcterms:W3CDTF">2020-02-13T19:55:00Z</dcterms:modified>
</cp:coreProperties>
</file>